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214E" w:rsidRPr="00A37D7E" w:rsidRDefault="0035214E" w:rsidP="00EC724E">
      <w:pPr>
        <w:pStyle w:val="NoSpacing"/>
        <w:spacing w:line="240" w:lineRule="auto"/>
        <w:rPr>
          <w:lang w:val="vi-VN"/>
        </w:rPr>
      </w:pPr>
      <w:bookmarkStart w:id="0" w:name="_Toc115873898"/>
      <w:bookmarkStart w:id="1" w:name="_GoBack"/>
      <w:bookmarkEnd w:id="1"/>
      <w:r w:rsidRPr="00A37D7E">
        <w:rPr>
          <w:rStyle w:val="Heading1Char"/>
          <w:lang w:val="vi-VN"/>
        </w:rPr>
        <w:t>NGOẠI DIÊN CỦA KHÁI NIỆM</w:t>
      </w:r>
      <w:bookmarkEnd w:id="0"/>
      <w:r w:rsidRPr="00A37D7E">
        <w:rPr>
          <w:b/>
          <w:bCs/>
          <w:lang w:val="vi-VN"/>
        </w:rPr>
        <w:t xml:space="preserve"> </w:t>
      </w:r>
      <w:r w:rsidRPr="00A37D7E">
        <w:rPr>
          <w:lang w:val="vi-VN"/>
        </w:rPr>
        <w:t xml:space="preserve">(Extension of the </w:t>
      </w:r>
      <w:r w:rsidRPr="00B51398">
        <w:rPr>
          <w:lang w:val="vi-VN"/>
        </w:rPr>
        <w:t>C</w:t>
      </w:r>
      <w:r w:rsidRPr="00A37D7E">
        <w:rPr>
          <w:lang w:val="vi-VN"/>
        </w:rPr>
        <w:t xml:space="preserve">oncept) </w:t>
      </w:r>
      <w:r w:rsidRPr="00B51398">
        <w:rPr>
          <w:lang w:val="vi-VN"/>
        </w:rPr>
        <w:t>l</w:t>
      </w:r>
      <w:r w:rsidRPr="00A37D7E">
        <w:rPr>
          <w:lang w:val="vi-VN"/>
        </w:rPr>
        <w:t>ớp các đối tượng được khái quát trong khái niệm. Mỗi khái niệm trong tư duy của con người đều có một ngoại diên xác định. Ngoại diên của khái niệm A nào đó là lớp các đối tượng được gọi là A, vì chúng có chung dấu hiệu được khái quát trong nội hàm của khái niệm A. Bất kỳ đối tượng nào cũng đều thuộc hay không thuộc ngoại diên của khái niệm A, tức là cũng đều được gọi là A hoặc không được gọi là A.</w:t>
      </w:r>
    </w:p>
    <w:p w:rsidR="0035214E" w:rsidRPr="00A37D7E" w:rsidRDefault="0035214E" w:rsidP="00EC724E">
      <w:pPr>
        <w:pStyle w:val="NoSpacing"/>
        <w:spacing w:line="240" w:lineRule="auto"/>
        <w:rPr>
          <w:lang w:val="vi-VN"/>
        </w:rPr>
      </w:pPr>
      <w:r w:rsidRPr="00A37D7E">
        <w:rPr>
          <w:lang w:val="vi-VN"/>
        </w:rPr>
        <w:t>Ví dụ, ngoại diên của khái niệm “tam giác cân” là lớp các đối tượng được gọi là “tam giác cân”, các đối tượng này đều có chung hai dấu hiệu là “tam giác” và “có hai cạnh bằng nhau”. Ngoại diên của khái niệm “ngựa trắng” là lớp các đối tượng được gọi là “ngựa trắng”, các đối tượng này đều có chung hai dấu hiệu là “ngựa” và “trắng”.</w:t>
      </w:r>
    </w:p>
    <w:p w:rsidR="0035214E" w:rsidRPr="00A37D7E" w:rsidRDefault="0035214E" w:rsidP="00EC724E">
      <w:pPr>
        <w:pStyle w:val="NoSpacing"/>
        <w:spacing w:line="240" w:lineRule="auto"/>
        <w:rPr>
          <w:lang w:val="vi-VN"/>
        </w:rPr>
      </w:pPr>
      <w:r w:rsidRPr="00A37D7E">
        <w:rPr>
          <w:lang w:val="vi-VN"/>
        </w:rPr>
        <w:t>Tùy theo số lượng đối tượng trong ngoại diên mà một khái niệm nào đó có thể được gọi là khái niệm riêng hay là khái niệm chung hay là khái niệm rỗng. Khái niệm riêng là khái niệm mà số lượng đối tượng trong ngoại diên của nó là một. Khái niệm chung là khái niệm mà số lượng đối tượng trong ngoại diên của nó là từ hai trở lên. Khái niệm rỗng là khái niệm mà số lượng đối tượng trong ngoại diên của nó là không. Với khái niệm rỗng, nội hàm của khái niệm là sự giả định vì người ta chưa tìm thấy một đối tượng nào có nội hàm như vậy. Ví dụ, khái niệm “Ngân hà” là một khái niệm riêng, khái niệm “thiên hà” là một khái niệm chung, khái niệm “người ngoài hành tinh” là một khái niệm rỗng. Với khái niệm chung, số lượng đối tượng trong ngoại diên có thể là hữu hạn hoặc vô hạn. Ví dụ, số lượng đối tượng trong ngoại diên của khái niệm “người trên Quả Đất năm 2020” là hữu hạn vì có khoảng gần 8 tỷ đối tượng được gọi là người trên Quả Đất năm 2020, số lượng đối tượng trong ngoại diên của khái niệm “người” là vô hạn vì có vô số đối tượng đã, đang và sẽ được gọi là người.</w:t>
      </w:r>
    </w:p>
    <w:p w:rsidR="0035214E" w:rsidRPr="00A37D7E" w:rsidRDefault="0035214E" w:rsidP="00EC724E">
      <w:pPr>
        <w:pStyle w:val="NoSpacing"/>
        <w:spacing w:line="240" w:lineRule="auto"/>
        <w:rPr>
          <w:lang w:val="vi-VN"/>
        </w:rPr>
      </w:pPr>
      <w:r w:rsidRPr="00A37D7E">
        <w:rPr>
          <w:lang w:val="vi-VN"/>
        </w:rPr>
        <w:t xml:space="preserve">Hai khái niệm bất kỳ bao giờ cũng có quan hệ với nhau về ngoại diên. Quan hệ đó có thể là đồng nhất nhau, bao hàm nhau, giao nhau và tách rời nhau. Nếu ngoại diên của khái niệm A trùng hoàn toàn với ngoại diên của khái niệm B thì quan hệ giữa khái niệm A và khái niệm B là đồng nhất nhau. Trong trường hợp này, bất kỳ đối tượng nào được gọi là A cũng được gọi là B, và ngược lại, bất kỳ đối tượng nào được gọi là B cũng được gọi là A. Nếu ngoại diên của khái niệm A là một phần trong ngoại diên của khái niệm B thì quan hệ giữa khái niệm A và khái niệm B là bao hàm nhau, trong đó khái niệm B bao hàm khái niệm A. Trong trường hợp này, bất kỳ đối tượng nào được gọi là A cũng được gọi là B, nhưng ngược lại, không phải bất kỳ đối tượng nào được gọi là B cũng được gọi là A. Nếu ngoại diên của khái niệm A và khái niệm B có một phần trùng nhau thì quan hệ giữa khái niệm A và khái niệm B là giao nhau. Trong trường hợp này, một số đối tượng được gọi là A nhưng không được gọi là B, một số đối tượng được gọi là B nhưng không được gọi là A, một số đối tượng vừa được gọi là A vừa được gọi là B. Nếu ngoại diên của khái niệm A và khái niệm B không có một phần nào trùng nhau thì quan hệ giữa khái niệm A và khái niệm B là tách rời nhau. Trong trường hợp này, bất kỳ đối tượng nào được gọi là A cũng đều không được gọi là B, và ngược lại, bất kỳ đối tượng nào được gọi là B cũng đều không được gọi là A. </w:t>
      </w:r>
    </w:p>
    <w:p w:rsidR="0035214E" w:rsidRPr="00A37D7E" w:rsidRDefault="0035214E" w:rsidP="00EC724E">
      <w:pPr>
        <w:pStyle w:val="NoSpacing"/>
        <w:spacing w:line="240" w:lineRule="auto"/>
        <w:rPr>
          <w:lang w:val="vi-VN"/>
        </w:rPr>
      </w:pPr>
      <w:r w:rsidRPr="00A37D7E">
        <w:rPr>
          <w:lang w:val="vi-VN"/>
        </w:rPr>
        <w:t xml:space="preserve">Ngoại diên của khái niệm có quan hệ tỷ lệ nghịch với nội hàm, theo đó, nếu ngoại diên càng rộng thì nội hàm càng ít. Ví dụ, ngoại diên của khái niệm “ngựa </w:t>
      </w:r>
      <w:r w:rsidRPr="00A37D7E">
        <w:rPr>
          <w:lang w:val="vi-VN"/>
        </w:rPr>
        <w:lastRenderedPageBreak/>
        <w:t>trắng” rộng hơn ngoại diên của khái niệm “ngựa trắng giống cái”, vì nội hàm của khái niệm “ngựa trắng” chỉ có hai dấu hiệu là “ngựa” và “trắng”, trong khi đó nội hàm của khái niệm “ngựa trắng giống cái” có ba dấu hiệu là “ngựa”, “trắng”, giống cái”.</w:t>
      </w:r>
    </w:p>
    <w:p w:rsidR="0035214E" w:rsidRPr="00A37D7E" w:rsidRDefault="0035214E" w:rsidP="00EC724E">
      <w:pPr>
        <w:pStyle w:val="NoSpacing"/>
        <w:spacing w:line="240" w:lineRule="auto"/>
        <w:rPr>
          <w:shd w:val="clear" w:color="auto" w:fill="FFFFFF"/>
          <w:lang w:val="vi-VN"/>
        </w:rPr>
      </w:pPr>
      <w:r w:rsidRPr="00A37D7E">
        <w:rPr>
          <w:lang w:val="vi-VN"/>
        </w:rPr>
        <w:t>Do khái niệm nào cũng có một lớp ngoại diên xác định cho nên khi sử dụng một khái niệm nào đó, chúng ta cần phải loại biệt được những đối tượng thuộc và không thuộc ngoại diên của khái niệm ấy; đồng thời khi sử dụng hai khái niệm nào đó, chúng ta cần phải xác định được quan hệ về ngoại diên giữa hai khái niệm ấy là đồng nhất nhau, hay là giao nhau, bao hàm nhau, tách rời nhau.</w:t>
      </w:r>
    </w:p>
    <w:p w:rsidR="0035214E" w:rsidRPr="00B51398" w:rsidRDefault="0035214E" w:rsidP="00EC724E">
      <w:pPr>
        <w:pStyle w:val="Title"/>
        <w:spacing w:line="240" w:lineRule="auto"/>
        <w:rPr>
          <w:shd w:val="clear" w:color="auto" w:fill="FFFFFF"/>
        </w:rPr>
      </w:pPr>
      <w:r w:rsidRPr="00B51398">
        <w:rPr>
          <w:shd w:val="clear" w:color="auto" w:fill="FFFFFF"/>
        </w:rPr>
        <w:t>NG</w:t>
      </w:r>
      <w:r w:rsidRPr="00A37D7E">
        <w:rPr>
          <w:shd w:val="clear" w:color="auto" w:fill="FFFFFF"/>
        </w:rPr>
        <w:t>U</w:t>
      </w:r>
      <w:r w:rsidRPr="00B51398">
        <w:rPr>
          <w:shd w:val="clear" w:color="auto" w:fill="FFFFFF"/>
        </w:rPr>
        <w:t>YỄN NGỌC HÀ</w:t>
      </w:r>
    </w:p>
    <w:p w:rsidR="0035214E" w:rsidRPr="00B51398" w:rsidRDefault="0035214E" w:rsidP="00EC724E">
      <w:pPr>
        <w:widowControl w:val="0"/>
        <w:spacing w:line="240" w:lineRule="auto"/>
        <w:ind w:left="567" w:firstLine="0"/>
        <w:rPr>
          <w:rFonts w:cs="Times New Roman"/>
          <w:b/>
          <w:bCs/>
          <w:spacing w:val="0"/>
          <w:sz w:val="24"/>
          <w:szCs w:val="24"/>
          <w:shd w:val="clear" w:color="auto" w:fill="FFFFFF"/>
        </w:rPr>
      </w:pPr>
      <w:r w:rsidRPr="00B51398">
        <w:rPr>
          <w:rFonts w:cs="Times New Roman"/>
          <w:b/>
          <w:bCs/>
          <w:sz w:val="24"/>
          <w:szCs w:val="24"/>
          <w:shd w:val="clear" w:color="auto" w:fill="FFFFFF"/>
        </w:rPr>
        <w:t>Tài liệu tham khảo</w:t>
      </w:r>
    </w:p>
    <w:p w:rsidR="0035214E" w:rsidRPr="00B51398" w:rsidRDefault="0035214E" w:rsidP="00EC724E">
      <w:pPr>
        <w:spacing w:line="240" w:lineRule="auto"/>
        <w:ind w:left="567" w:firstLine="0"/>
        <w:rPr>
          <w:rFonts w:cs="Times New Roman"/>
          <w:spacing w:val="0"/>
          <w:sz w:val="24"/>
          <w:szCs w:val="24"/>
        </w:rPr>
      </w:pPr>
      <w:r w:rsidRPr="00B51398">
        <w:rPr>
          <w:rFonts w:cs="Times New Roman"/>
          <w:sz w:val="24"/>
          <w:szCs w:val="24"/>
        </w:rPr>
        <w:t>1.</w:t>
      </w:r>
      <w:r w:rsidRPr="00B51398">
        <w:rPr>
          <w:rFonts w:cs="Times New Roman"/>
          <w:sz w:val="24"/>
          <w:szCs w:val="24"/>
          <w:lang w:val="id-ID"/>
        </w:rPr>
        <w:t xml:space="preserve"> Đ.P.Gorki, </w:t>
      </w:r>
      <w:r w:rsidRPr="00B51398">
        <w:rPr>
          <w:rFonts w:cs="Times New Roman"/>
          <w:i/>
          <w:sz w:val="24"/>
          <w:szCs w:val="24"/>
          <w:lang w:val="id-ID"/>
        </w:rPr>
        <w:t>Lôgic học,</w:t>
      </w:r>
      <w:r w:rsidRPr="00B51398">
        <w:rPr>
          <w:rFonts w:cs="Times New Roman"/>
          <w:sz w:val="24"/>
          <w:szCs w:val="24"/>
          <w:lang w:val="id-ID"/>
        </w:rPr>
        <w:t xml:space="preserve"> Nxb Giáo dục, Hà Nội</w:t>
      </w:r>
      <w:r w:rsidRPr="00B51398">
        <w:rPr>
          <w:rFonts w:cs="Times New Roman"/>
          <w:sz w:val="24"/>
          <w:szCs w:val="24"/>
        </w:rPr>
        <w:t>, 1974.</w:t>
      </w:r>
    </w:p>
    <w:p w:rsidR="0035214E" w:rsidRPr="00B51398" w:rsidRDefault="0035214E" w:rsidP="00EC724E">
      <w:pPr>
        <w:spacing w:line="240" w:lineRule="auto"/>
        <w:ind w:left="567" w:firstLine="0"/>
        <w:rPr>
          <w:rFonts w:cs="Times New Roman"/>
          <w:spacing w:val="0"/>
          <w:sz w:val="24"/>
          <w:szCs w:val="24"/>
        </w:rPr>
      </w:pPr>
      <w:r w:rsidRPr="00B51398">
        <w:rPr>
          <w:rFonts w:cs="Times New Roman"/>
          <w:sz w:val="24"/>
          <w:szCs w:val="24"/>
        </w:rPr>
        <w:t>2.</w:t>
      </w:r>
      <w:r w:rsidRPr="00B51398">
        <w:rPr>
          <w:rFonts w:cs="Times New Roman"/>
          <w:sz w:val="24"/>
          <w:szCs w:val="24"/>
          <w:lang w:val="id-ID"/>
        </w:rPr>
        <w:t xml:space="preserve"> E.V.Ilencôp, </w:t>
      </w:r>
      <w:r w:rsidRPr="00B51398">
        <w:rPr>
          <w:rFonts w:cs="Times New Roman"/>
          <w:i/>
          <w:sz w:val="24"/>
          <w:szCs w:val="24"/>
          <w:lang w:val="id-ID"/>
        </w:rPr>
        <w:t>Lôgic học biện chứng,</w:t>
      </w:r>
      <w:r w:rsidRPr="00B51398">
        <w:rPr>
          <w:rFonts w:cs="Times New Roman"/>
          <w:sz w:val="24"/>
          <w:szCs w:val="24"/>
          <w:lang w:val="id-ID"/>
        </w:rPr>
        <w:t xml:space="preserve"> Nxb Văn hóa - Thông tin, Hà Nội</w:t>
      </w:r>
      <w:r w:rsidRPr="00B51398">
        <w:rPr>
          <w:rFonts w:cs="Times New Roman"/>
          <w:sz w:val="24"/>
          <w:szCs w:val="24"/>
        </w:rPr>
        <w:t>, 2003.</w:t>
      </w:r>
    </w:p>
    <w:p w:rsidR="0035214E" w:rsidRPr="00B51398" w:rsidRDefault="0035214E" w:rsidP="00EC724E">
      <w:pPr>
        <w:spacing w:line="240" w:lineRule="auto"/>
        <w:ind w:left="567" w:firstLine="0"/>
        <w:rPr>
          <w:rFonts w:cs="Times New Roman"/>
          <w:spacing w:val="0"/>
          <w:sz w:val="24"/>
          <w:szCs w:val="24"/>
          <w:lang w:val="id-ID"/>
        </w:rPr>
      </w:pPr>
      <w:r w:rsidRPr="00B51398">
        <w:rPr>
          <w:rFonts w:cs="Times New Roman"/>
          <w:sz w:val="24"/>
          <w:szCs w:val="24"/>
        </w:rPr>
        <w:t xml:space="preserve">3. </w:t>
      </w:r>
      <w:r w:rsidRPr="00B51398">
        <w:rPr>
          <w:rFonts w:cs="Times New Roman"/>
          <w:sz w:val="24"/>
          <w:szCs w:val="24"/>
          <w:lang w:val="id-ID"/>
        </w:rPr>
        <w:t>Nguyễn Văn Hòa,</w:t>
      </w:r>
      <w:r w:rsidRPr="00B51398">
        <w:rPr>
          <w:rFonts w:cs="Times New Roman"/>
          <w:i/>
          <w:sz w:val="24"/>
          <w:szCs w:val="24"/>
          <w:lang w:val="id-ID"/>
        </w:rPr>
        <w:t xml:space="preserve"> Giáo trình Lôgích học và phương pháp học tập, phương pháp nghiên cứu khoa học</w:t>
      </w:r>
      <w:r w:rsidRPr="00B51398">
        <w:rPr>
          <w:rFonts w:cs="Times New Roman"/>
          <w:sz w:val="24"/>
          <w:szCs w:val="24"/>
          <w:lang w:val="id-ID"/>
        </w:rPr>
        <w:t>, Nxb Chính trị quốc gia Sự thật, Hà Nội</w:t>
      </w:r>
      <w:r w:rsidRPr="00B51398">
        <w:rPr>
          <w:rFonts w:cs="Times New Roman"/>
          <w:sz w:val="24"/>
          <w:szCs w:val="24"/>
        </w:rPr>
        <w:t>, 2014</w:t>
      </w:r>
      <w:r w:rsidRPr="00B51398">
        <w:rPr>
          <w:rFonts w:cs="Times New Roman"/>
          <w:sz w:val="24"/>
          <w:szCs w:val="24"/>
          <w:lang w:val="id-ID"/>
        </w:rPr>
        <w:t>.</w:t>
      </w:r>
    </w:p>
    <w:p w:rsidR="006674C1" w:rsidRDefault="0035214E" w:rsidP="00EC724E">
      <w:pPr>
        <w:spacing w:line="240" w:lineRule="auto"/>
        <w:ind w:left="567" w:firstLine="0"/>
      </w:pPr>
      <w:r w:rsidRPr="00A37D7E">
        <w:rPr>
          <w:rFonts w:cs="Times New Roman"/>
          <w:sz w:val="24"/>
          <w:szCs w:val="24"/>
          <w:lang w:val="id-ID"/>
        </w:rPr>
        <w:t xml:space="preserve">4. </w:t>
      </w:r>
      <w:r w:rsidRPr="00A37D7E">
        <w:rPr>
          <w:rFonts w:cs="Times New Roman"/>
          <w:spacing w:val="2"/>
          <w:sz w:val="24"/>
          <w:szCs w:val="24"/>
          <w:lang w:val="id-ID"/>
        </w:rPr>
        <w:t xml:space="preserve">Nguyễn Ngọc Hà, </w:t>
      </w:r>
      <w:r w:rsidRPr="00A37D7E">
        <w:rPr>
          <w:rFonts w:cs="Times New Roman"/>
          <w:i/>
          <w:iCs/>
          <w:spacing w:val="2"/>
          <w:sz w:val="24"/>
          <w:szCs w:val="24"/>
          <w:lang w:val="id-ID"/>
        </w:rPr>
        <w:t>Bàn về phương pháp nhận thức</w:t>
      </w:r>
      <w:r w:rsidRPr="00A37D7E">
        <w:rPr>
          <w:rFonts w:cs="Times New Roman"/>
          <w:spacing w:val="2"/>
          <w:sz w:val="24"/>
          <w:szCs w:val="24"/>
          <w:lang w:val="id-ID"/>
        </w:rPr>
        <w:t>, Nxb Khoa học xã hội, Hà Nội, 2019.</w:t>
      </w:r>
    </w:p>
    <w:sectPr w:rsidR="006674C1" w:rsidSect="00EC724E">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14E"/>
    <w:rsid w:val="000C6726"/>
    <w:rsid w:val="0035214E"/>
    <w:rsid w:val="006674C1"/>
    <w:rsid w:val="00903006"/>
    <w:rsid w:val="00DB7599"/>
    <w:rsid w:val="00EC724E"/>
    <w:rsid w:val="00FE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A54FB-F3DB-4B6E-801C-9BB93ABD7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8"/>
        <w:szCs w:val="28"/>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KT Thu hẹp .1pt"/>
    <w:qFormat/>
    <w:rsid w:val="0035214E"/>
    <w:pPr>
      <w:spacing w:after="0"/>
      <w:ind w:firstLine="567"/>
      <w:jc w:val="both"/>
    </w:pPr>
    <w:rPr>
      <w:spacing w:val="-2"/>
      <w:szCs w:val="20"/>
      <w:lang w:val="vi-VN"/>
    </w:rPr>
  </w:style>
  <w:style w:type="paragraph" w:styleId="Heading1">
    <w:name w:val="heading 1"/>
    <w:aliases w:val="ML BKT"/>
    <w:basedOn w:val="Normal"/>
    <w:next w:val="Normal"/>
    <w:link w:val="Heading1Char"/>
    <w:uiPriority w:val="9"/>
    <w:qFormat/>
    <w:rsid w:val="000C6726"/>
    <w:pPr>
      <w:keepNext/>
      <w:keepLines/>
      <w:spacing w:before="240"/>
      <w:ind w:firstLine="0"/>
      <w:jc w:val="left"/>
      <w:outlineLvl w:val="0"/>
    </w:pPr>
    <w:rPr>
      <w:rFonts w:eastAsiaTheme="majorEastAsia" w:cstheme="majorBidi"/>
      <w:b/>
      <w:caps/>
      <w:snapToGrid w:val="0"/>
      <w:spacing w:val="0"/>
      <w:sz w:val="24"/>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ội dung Mục từ BKT,BKT - Nội dung"/>
    <w:link w:val="NoSpacingChar"/>
    <w:uiPriority w:val="1"/>
    <w:qFormat/>
    <w:rsid w:val="000C6726"/>
    <w:pPr>
      <w:spacing w:after="0"/>
      <w:ind w:firstLine="567"/>
      <w:jc w:val="both"/>
    </w:pPr>
  </w:style>
  <w:style w:type="character" w:customStyle="1" w:styleId="NoSpacingChar">
    <w:name w:val="No Spacing Char"/>
    <w:aliases w:val="Nội dung Mục từ BKT Char,BKT - Nội dung Char"/>
    <w:basedOn w:val="DefaultParagraphFont"/>
    <w:link w:val="NoSpacing"/>
    <w:uiPriority w:val="1"/>
    <w:rsid w:val="000C6726"/>
    <w:rPr>
      <w:sz w:val="28"/>
    </w:rPr>
  </w:style>
  <w:style w:type="character" w:customStyle="1" w:styleId="Heading1Char">
    <w:name w:val="Heading 1 Char"/>
    <w:aliases w:val="ML BKT Char"/>
    <w:basedOn w:val="DefaultParagraphFont"/>
    <w:link w:val="Heading1"/>
    <w:uiPriority w:val="9"/>
    <w:rsid w:val="000C6726"/>
    <w:rPr>
      <w:rFonts w:eastAsiaTheme="majorEastAsia" w:cstheme="majorBidi"/>
      <w:b/>
      <w:caps/>
      <w:snapToGrid w:val="0"/>
      <w:sz w:val="24"/>
      <w:szCs w:val="32"/>
    </w:rPr>
  </w:style>
  <w:style w:type="paragraph" w:styleId="Title">
    <w:name w:val="Title"/>
    <w:aliases w:val="BKT Tác giả"/>
    <w:basedOn w:val="Normal"/>
    <w:next w:val="Normal"/>
    <w:link w:val="TitleChar"/>
    <w:uiPriority w:val="10"/>
    <w:qFormat/>
    <w:rsid w:val="0035214E"/>
    <w:pPr>
      <w:spacing w:after="100" w:afterAutospacing="1"/>
      <w:contextualSpacing/>
      <w:jc w:val="right"/>
    </w:pPr>
    <w:rPr>
      <w:rFonts w:eastAsiaTheme="majorEastAsia" w:cstheme="majorBidi"/>
      <w:b/>
      <w:spacing w:val="-10"/>
      <w:kern w:val="28"/>
      <w:sz w:val="22"/>
      <w:szCs w:val="56"/>
    </w:rPr>
  </w:style>
  <w:style w:type="character" w:customStyle="1" w:styleId="TitleChar">
    <w:name w:val="Title Char"/>
    <w:aliases w:val="BKT Tác giả Char"/>
    <w:basedOn w:val="DefaultParagraphFont"/>
    <w:link w:val="Title"/>
    <w:uiPriority w:val="10"/>
    <w:rsid w:val="0035214E"/>
    <w:rPr>
      <w:rFonts w:eastAsiaTheme="majorEastAsia" w:cstheme="majorBidi"/>
      <w:b/>
      <w:spacing w:val="-10"/>
      <w:kern w:val="28"/>
      <w:sz w:val="22"/>
      <w:szCs w:val="56"/>
      <w:lang w:val="vi-VN"/>
    </w:rPr>
  </w:style>
  <w:style w:type="paragraph" w:styleId="BalloonText">
    <w:name w:val="Balloon Text"/>
    <w:basedOn w:val="Normal"/>
    <w:link w:val="BalloonTextChar"/>
    <w:uiPriority w:val="99"/>
    <w:semiHidden/>
    <w:unhideWhenUsed/>
    <w:rsid w:val="00EC724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24E"/>
    <w:rPr>
      <w:rFonts w:ascii="Segoe UI" w:hAnsi="Segoe UI" w:cs="Segoe UI"/>
      <w:spacing w:val="-2"/>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661</Words>
  <Characters>3772</Characters>
  <Application>Microsoft Office Word</Application>
  <DocSecurity>0</DocSecurity>
  <Lines>31</Lines>
  <Paragraphs>8</Paragraphs>
  <ScaleCrop>false</ScaleCrop>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Ngoc</dc:creator>
  <cp:keywords/>
  <dc:description/>
  <cp:lastModifiedBy>Tran Ngoc</cp:lastModifiedBy>
  <cp:revision>3</cp:revision>
  <dcterms:created xsi:type="dcterms:W3CDTF">2023-08-02T03:46:00Z</dcterms:created>
  <dcterms:modified xsi:type="dcterms:W3CDTF">2023-08-02T17:26:00Z</dcterms:modified>
</cp:coreProperties>
</file>